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52" w:beforeAutospacing="0" w:before="0" w:afterAutospacing="0" w:after="0"/>
        <w:jc w:val="center"/>
        <w:rPr>
          <w:rFonts w:eastAsia="Calibri"/>
          <w:b/>
          <w:bCs/>
          <w:color w:val="000000"/>
          <w:kern w:val="2"/>
          <w:sz w:val="30"/>
          <w:szCs w:val="30"/>
        </w:rPr>
      </w:pPr>
      <w:r>
        <w:rPr>
          <w:rFonts w:eastAsia="Calibri"/>
          <w:b/>
          <w:bCs/>
          <w:color w:val="000000"/>
          <w:kern w:val="2"/>
          <w:sz w:val="30"/>
          <w:szCs w:val="30"/>
        </w:rPr>
      </w:r>
    </w:p>
    <w:p>
      <w:pPr>
        <w:pStyle w:val="NormalWeb"/>
        <w:spacing w:lineRule="auto" w:line="252" w:beforeAutospacing="0" w:before="0" w:afterAutospacing="0" w:after="0"/>
        <w:jc w:val="center"/>
        <w:rPr>
          <w:rFonts w:eastAsia="Calibri"/>
          <w:b/>
          <w:bCs/>
          <w:color w:val="000000"/>
          <w:kern w:val="2"/>
          <w:sz w:val="30"/>
          <w:szCs w:val="30"/>
        </w:rPr>
      </w:pPr>
      <w:r>
        <w:rPr>
          <w:rFonts w:eastAsia="Calibri"/>
          <w:b/>
          <w:bCs/>
          <w:color w:val="000000"/>
          <w:kern w:val="2"/>
          <w:sz w:val="30"/>
          <w:szCs w:val="30"/>
        </w:rPr>
        <w:t xml:space="preserve">Результаты мониторинга реализации РИП </w:t>
      </w:r>
    </w:p>
    <w:p>
      <w:pPr>
        <w:pStyle w:val="NormalWeb"/>
        <w:spacing w:lineRule="auto" w:line="252" w:beforeAutospacing="0" w:before="0" w:afterAutospacing="0" w:after="0"/>
        <w:jc w:val="center"/>
        <w:rPr>
          <w:sz w:val="30"/>
          <w:szCs w:val="30"/>
        </w:rPr>
      </w:pPr>
      <w:r>
        <w:rPr>
          <w:rFonts w:eastAsia="Calibri"/>
          <w:b/>
          <w:bCs/>
          <w:color w:val="000000"/>
          <w:kern w:val="2"/>
          <w:sz w:val="30"/>
          <w:szCs w:val="30"/>
        </w:rPr>
        <w:t>по гражданско-патриотическому направлению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cs="Times New Roman" w:ascii="Times New Roman" w:hAnsi="Times New Roman"/>
          <w:b/>
          <w:sz w:val="30"/>
          <w:szCs w:val="30"/>
        </w:rPr>
        <w:t xml:space="preserve"> </w:t>
      </w:r>
      <w:r>
        <w:rPr>
          <w:rFonts w:cs="Times New Roman" w:ascii="Times New Roman" w:hAnsi="Times New Roman"/>
          <w:b/>
          <w:sz w:val="30"/>
          <w:szCs w:val="30"/>
        </w:rPr>
        <w:t xml:space="preserve">«Портфель проектов по гражданско-патриотическому воспитанию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cs="Times New Roman" w:ascii="Times New Roman" w:hAnsi="Times New Roman"/>
          <w:b/>
          <w:sz w:val="30"/>
          <w:szCs w:val="30"/>
        </w:rPr>
        <w:t>«Я патриот, я гражданин».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283" w:left="0" w:right="0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На основе инновационного проекта осуществляется мониторинговая деятельность в рамках портфеля проектов по гражданско-патриотическому воспитанию «Я патриот, я гражданин» среди обучающихся, родителей и педагогов. 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color w:themeColor="text1" w:val="000000"/>
          <w:kern w:val="2"/>
          <w:sz w:val="28"/>
          <w:szCs w:val="28"/>
        </w:rPr>
        <w:t xml:space="preserve">Диагностический инструментарий мониторинговой деятельности адаптирован на основе научных трудов доктора психологических наук, профессора, отличника народного просвещения </w:t>
      </w:r>
      <w:r>
        <w:rPr>
          <w:rFonts w:eastAsia="Calibri" w:cs="Times New Roman" w:ascii="Times New Roman" w:hAnsi="Times New Roman"/>
          <w:b/>
          <w:color w:themeColor="text1" w:val="000000"/>
          <w:kern w:val="2"/>
          <w:sz w:val="28"/>
          <w:szCs w:val="28"/>
        </w:rPr>
        <w:t>А.К. Марковой</w:t>
      </w:r>
      <w:r>
        <w:rPr>
          <w:rFonts w:eastAsia="Calibri" w:cs="Times New Roman" w:ascii="Times New Roman" w:hAnsi="Times New Roman"/>
          <w:color w:themeColor="text1" w:val="000000"/>
          <w:kern w:val="2"/>
          <w:sz w:val="28"/>
          <w:szCs w:val="28"/>
        </w:rPr>
        <w:t xml:space="preserve">, доктора педагогических наук, профессора </w:t>
      </w:r>
      <w:r>
        <w:rPr>
          <w:rFonts w:eastAsia="Calibri" w:cs="Times New Roman" w:ascii="Times New Roman" w:hAnsi="Times New Roman"/>
          <w:b/>
          <w:color w:themeColor="text1" w:val="000000"/>
          <w:kern w:val="2"/>
          <w:sz w:val="28"/>
          <w:szCs w:val="28"/>
        </w:rPr>
        <w:t>Татьяны Березиной</w:t>
      </w:r>
      <w:r>
        <w:rPr>
          <w:rFonts w:eastAsia="Calibri" w:cs="Times New Roman" w:ascii="Times New Roman" w:hAnsi="Times New Roman"/>
          <w:color w:themeColor="text1" w:val="000000"/>
          <w:kern w:val="2"/>
          <w:sz w:val="28"/>
          <w:szCs w:val="28"/>
        </w:rPr>
        <w:t xml:space="preserve">, доктора психологических наук, доцента </w:t>
      </w:r>
      <w:r>
        <w:rPr>
          <w:rFonts w:eastAsia="Calibri" w:cs="Times New Roman" w:ascii="Times New Roman" w:hAnsi="Times New Roman"/>
          <w:b/>
          <w:color w:themeColor="text1" w:val="000000"/>
          <w:kern w:val="2"/>
          <w:sz w:val="28"/>
          <w:szCs w:val="28"/>
        </w:rPr>
        <w:t>Елены Макаровой</w:t>
      </w:r>
      <w:r>
        <w:rPr>
          <w:rFonts w:eastAsia="Calibri" w:cs="Times New Roman" w:ascii="Times New Roman" w:hAnsi="Times New Roman"/>
          <w:color w:themeColor="text1" w:val="000000"/>
          <w:kern w:val="2"/>
          <w:sz w:val="28"/>
          <w:szCs w:val="28"/>
        </w:rPr>
        <w:t xml:space="preserve">. 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color w:themeColor="text1" w:val="000000"/>
          <w:kern w:val="2"/>
          <w:sz w:val="28"/>
          <w:szCs w:val="28"/>
        </w:rPr>
        <w:t>В обследовании принимали участие:</w:t>
      </w:r>
      <w:r>
        <w:rPr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b/>
          <w:color w:themeColor="text1" w:val="000000"/>
          <w:kern w:val="2"/>
          <w:sz w:val="28"/>
          <w:szCs w:val="28"/>
        </w:rPr>
        <w:t xml:space="preserve">обучающиеся 1-9кл с нарушениями интеллекта (вариант1) Родители Педагоги. 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Диагностическое контролирование   осуществлялось в форме входной и промежуточной диагностики. </w:t>
      </w:r>
      <w:r>
        <w:rPr>
          <w:rFonts w:eastAsia="Calibri" w:cs="Times New Roman" w:ascii="Times New Roman" w:hAnsi="Times New Roman"/>
          <w:i/>
          <w:sz w:val="28"/>
          <w:szCs w:val="28"/>
        </w:rPr>
        <w:t>Входная</w:t>
      </w:r>
      <w:r>
        <w:rPr>
          <w:rFonts w:eastAsia="Calibri" w:cs="Times New Roman" w:ascii="Times New Roman" w:hAnsi="Times New Roman"/>
          <w:sz w:val="28"/>
          <w:szCs w:val="28"/>
        </w:rPr>
        <w:t xml:space="preserve"> диагностика проходила в сентябре 2024г., </w:t>
      </w:r>
      <w:r>
        <w:rPr>
          <w:rFonts w:eastAsia="Calibri" w:cs="Times New Roman" w:ascii="Times New Roman" w:hAnsi="Times New Roman"/>
          <w:i/>
          <w:sz w:val="28"/>
          <w:szCs w:val="28"/>
        </w:rPr>
        <w:t xml:space="preserve">промежуточная </w:t>
      </w:r>
      <w:r>
        <w:rPr>
          <w:rFonts w:eastAsia="Calibri" w:cs="Times New Roman" w:ascii="Times New Roman" w:hAnsi="Times New Roman"/>
          <w:sz w:val="28"/>
          <w:szCs w:val="28"/>
        </w:rPr>
        <w:t>диагностика – май 2025г.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  <w:u w:val="single"/>
        </w:rPr>
        <w:t>Слайд 3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По результатам диагностического обследования обучающиеся выявлены положительные значимые статистические сдвиги (корреляционный анализ по Манна-Уитни)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Из диаграммы видно, что уменьшился процент обучающихся, имеющих очень низкий и низкий уровень сформированности гражданско-патриотического развития на 17% 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Соответственно увеличилось количество детей, имеющих средний и ниже среднего уровень развития сформированности  гражданско-патриотического развития.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Это свидетельствует о грамотно выстроенном едино событийном пространстве для обучающихся в школе-интернате.</w:t>
      </w:r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  <w:u w:val="single"/>
        </w:rPr>
        <w:t>Слайд 4</w:t>
      </w:r>
      <w:bookmarkStart w:id="0" w:name="_GoBack"/>
      <w:bookmarkEnd w:id="0"/>
    </w:p>
    <w:p>
      <w:pPr>
        <w:pStyle w:val="Normal"/>
        <w:spacing w:lineRule="auto" w:line="240" w:before="0" w:after="0"/>
        <w:ind w:firstLine="284"/>
        <w:jc w:val="both"/>
        <w:textAlignment w:val="baseline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Также следует отметить положительную динамику сформированности уровня родительской компетентности в области гражданско-патриотического воспитания. </w:t>
      </w:r>
    </w:p>
    <w:p>
      <w:pPr>
        <w:pStyle w:val="Normal"/>
        <w:spacing w:before="0" w:after="0"/>
        <w:ind w:firstLine="284"/>
        <w:jc w:val="both"/>
        <w:rPr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Из диаграммы видно, что снизился процент родителей, имеющих низкий уровень данной компетентности на 7%. </w:t>
      </w:r>
      <w:r>
        <w:rPr>
          <w:rFonts w:cs="Times New Roman" w:ascii="Times New Roman" w:hAnsi="Times New Roman"/>
          <w:sz w:val="28"/>
          <w:szCs w:val="28"/>
        </w:rPr>
        <w:t>Увеличилось количество родителей на 3%, которые имеют средний уровень сфорсированности компетентности и на 4% которые имеют высокий уровень.</w:t>
      </w:r>
    </w:p>
    <w:p>
      <w:pPr>
        <w:pStyle w:val="Normal"/>
        <w:spacing w:before="0" w:after="0"/>
        <w:ind w:firstLine="284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Слайд 5</w:t>
      </w:r>
    </w:p>
    <w:p>
      <w:pPr>
        <w:pStyle w:val="Normal"/>
        <w:spacing w:before="0" w:after="0"/>
        <w:ind w:firstLine="284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результатам анкетирования педагогов также выявлена положительная динамика. Если на входной диагностике выявлено 14% педагогов, имеющих низкий уровень компетентности в области гражданско-патриотического воспитания средствами социально-педагогического проектирования, то на промежуточной диагностике таких педагогов не выявлено. </w:t>
      </w:r>
    </w:p>
    <w:p>
      <w:pPr>
        <w:pStyle w:val="Normal"/>
        <w:spacing w:before="0" w:after="0"/>
        <w:ind w:firstLine="284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Таким образом, результаты мониторинга показывают об эффективности реализации «Портфеля проектов по гражданско-патриотическому воспитанию «Я патриот, я гражданин».</w:t>
      </w:r>
    </w:p>
    <w:sectPr>
      <w:type w:val="nextPage"/>
      <w:pgSz w:w="11906" w:h="16838"/>
      <w:pgMar w:left="567" w:right="567" w:gutter="0" w:header="0" w:top="284" w:footer="0" w:bottom="34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9386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d9386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d93861"/>
    <w:pPr>
      <w:spacing w:before="0" w:after="16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LibreOffice/7.6.0.3$Linux_X86_64 LibreOffice_project/60$Build-3</Application>
  <AppVersion>15.0000</AppVersion>
  <Pages>1</Pages>
  <Words>260</Words>
  <Characters>2171</Characters>
  <CharactersWithSpaces>2425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2025-10-19T13:07:00Z</dcterms:created>
  <dc:creator>Гранд</dc:creator>
  <dc:description/>
  <dc:language>ru-RU</dc:language>
  <cp:lastModifiedBy/>
  <cp:lastPrinted>2025-10-27T10:54:58Z</cp:lastPrinted>
  <dcterms:modified xsi:type="dcterms:W3CDTF">2025-11-19T11:54:50Z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